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2017 98 vom 10. April 2018</w:t>
      </w:r>
    </w:p>
    <w:p>
      <w:r>
        <w:t>GR Gerichte, 2018-04-10, DE</w:t>
      </w:r>
    </w:p>
    <w:p>
      <w:r>
        <w:rPr>
          <w:b/>
        </w:rPr>
        <w:t xml:space="preserve">Quelle: </w:t>
      </w:r>
      <w:r>
        <w:t>https://mcp.opencaselaw.ch/entscheid/gr_gerichte_S 2017 98</w:t>
      </w:r>
    </w:p>
    <w:p>
      <w:r>
        <w:t>FR: GR_GERICHTE S 2017 98 du 10 avril 2018</w:t>
      </w:r>
    </w:p>
    <w:p>
      <w:r>
        <w:t>IT: GR_GERICHTE S 2017 98 del 10 aprile 2018</w:t>
      </w:r>
    </w:p>
    <w:p>
      <w:pPr>
        <w:pStyle w:val="Heading2"/>
      </w:pPr>
      <w:r>
        <w:t>Regeste</w:t>
      </w:r>
    </w:p>
    <w:p>
      <w:r>
        <w:t>Versicherungsleistungen nach UVG | Unfallversicherung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Zusammenfassend ist festzuhalten, dass sich aus den Akten keine Indizi- en gegen die Zuverlässigkeit der schlüssigen versicherungsinternen Beur- teilung des Vertrauensarztes, Dr. med. H._____, vom 20. Januar 2017 (Bg-act. 16) ergeben, zumal diese insbesondere durch das Ergebnis der bildgebenden Untersuchung vom 16. September 2016 (Bg-act. 6) und durch die übrigen medizinischen Akten gestützt wird. Damit kommt dieser vertrauensärztlichen Beurteilung voller Beweiswert zu und die Beschwer- degegnerin hat zu Recht darauf abgestellt. Zwischen den geklagten Schulterbeschwerden links und dem Unfallereignis vom 10. Mai 2016 be- steht folglich mit überwiegender Wahrscheinlichkeit kein natürlicher Kau- salzusammenhang. Die Beschwerdegegnerin hat demzufolge zu Recht</w:t>
      </w:r>
    </w:p>
    <w:p>
      <w:r>
        <w:t>- 22 - ihre Versicherungsleistungen für das Unfallereignis vom 10. Mai 2016 per 16. September 2016 mangels eines natürlichen Kausalzusammenhangs eingestellt. Aus diesen Gründen erweisen sich die angefochtenen Ein- spracheentscheide vom 5. Mai 2017 und 29. Mai 2016 als rechtens, wes- halb die dagegen erhobenen Beschwerden abzuweisen sind.</w:t>
      </w:r>
    </w:p>
    <w:p>
      <w:r>
        <w:rPr>
          <w:b/>
        </w:rPr>
        <w:t>E. 11</w:t>
      </w:r>
    </w:p>
    <w:p>
      <w:r>
        <w:t>Gerichtskosten werden vorliegend keine erhoben, da das kantonale Be- schwerdeverfahren in Sozialversicherungsstreitigkeiten gemäss Art. 61 lit. a ATSG grundsätzlich kostenlos ist. Die Beschwerdegegnerin hat kei- nen Anspruch auf eine Parteientschädigung (Art. 61 lit. g ATSG e contra- rio).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